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4F5F" w14:textId="1C4C91FA" w:rsidR="00C26F12" w:rsidRDefault="00B10354" w:rsidP="00B10354">
      <w:pPr>
        <w:jc w:val="center"/>
      </w:pPr>
      <w:r>
        <w:t>Thoughtful Cards to Lift Spirits in Patient Recovery</w:t>
      </w:r>
    </w:p>
    <w:p w14:paraId="4088EE86" w14:textId="2F900A1E" w:rsidR="00B10354" w:rsidRDefault="00B10354" w:rsidP="00B10354">
      <w:pPr>
        <w:jc w:val="center"/>
      </w:pPr>
      <w:r>
        <w:t>Marin Post</w:t>
      </w:r>
    </w:p>
    <w:p w14:paraId="43E0E947" w14:textId="5A2CEF88" w:rsidR="00B10354" w:rsidRDefault="00B10354" w:rsidP="00B10354">
      <w:pPr>
        <w:jc w:val="center"/>
      </w:pPr>
      <w:r>
        <w:t>November 23, 2021</w:t>
      </w:r>
    </w:p>
    <w:p w14:paraId="761262B4" w14:textId="3A619B9C" w:rsidR="00304AE8" w:rsidRDefault="00304AE8"/>
    <w:p w14:paraId="4D9B9234" w14:textId="76BC3D4E" w:rsidR="00304AE8" w:rsidRDefault="00304AE8" w:rsidP="00B10354">
      <w:pPr>
        <w:jc w:val="center"/>
      </w:pPr>
      <w:r>
        <w:rPr>
          <w:noProof/>
        </w:rPr>
        <w:drawing>
          <wp:inline distT="0" distB="0" distL="0" distR="0" wp14:anchorId="2E88C83B" wp14:editId="778A3363">
            <wp:extent cx="5010150" cy="6388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E8"/>
    <w:rsid w:val="00304AE8"/>
    <w:rsid w:val="00A04E08"/>
    <w:rsid w:val="00B10354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0F3"/>
  <w15:chartTrackingRefBased/>
  <w15:docId w15:val="{3DE307BB-02CF-46CC-919C-5EFE4CA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Kara</dc:creator>
  <cp:keywords/>
  <dc:description/>
  <cp:lastModifiedBy>Connors, Kara</cp:lastModifiedBy>
  <cp:revision>1</cp:revision>
  <dcterms:created xsi:type="dcterms:W3CDTF">2021-11-23T17:37:00Z</dcterms:created>
  <dcterms:modified xsi:type="dcterms:W3CDTF">2021-11-23T18:00:00Z</dcterms:modified>
</cp:coreProperties>
</file>